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1D04" w14:textId="77777777" w:rsidR="00963A1D" w:rsidRPr="00963A1D" w:rsidRDefault="00963A1D" w:rsidP="00963A1D">
      <w:pPr>
        <w:spacing w:after="0" w:line="240" w:lineRule="auto"/>
        <w:jc w:val="center"/>
        <w:rPr>
          <w:rFonts w:ascii="Times New Roman" w:eastAsia="Times New Roman" w:hAnsi="Times New Roman" w:cs="Times New Roman"/>
          <w:color w:val="000000"/>
          <w:sz w:val="22"/>
          <w:szCs w:val="22"/>
        </w:rPr>
      </w:pPr>
      <w:r w:rsidRPr="00963A1D">
        <w:rPr>
          <w:rFonts w:ascii="Times New Roman" w:eastAsia="Times New Roman" w:hAnsi="Times New Roman" w:cs="Times New Roman"/>
          <w:color w:val="000000"/>
          <w:sz w:val="22"/>
          <w:szCs w:val="22"/>
        </w:rPr>
        <w:t>Notice of Proposed Rule</w:t>
      </w:r>
    </w:p>
    <w:p w14:paraId="73B50162" w14:textId="77777777" w:rsidR="00963A1D" w:rsidRPr="00963A1D" w:rsidRDefault="00963A1D" w:rsidP="00963A1D">
      <w:pPr>
        <w:spacing w:after="0" w:line="240" w:lineRule="auto"/>
        <w:rPr>
          <w:rFonts w:ascii="Times New Roman" w:eastAsia="Times New Roman" w:hAnsi="Times New Roman" w:cs="Times New Roman"/>
          <w:sz w:val="24"/>
          <w:szCs w:val="24"/>
        </w:rPr>
      </w:pPr>
    </w:p>
    <w:p w14:paraId="02031221" w14:textId="77777777" w:rsidR="00963A1D" w:rsidRPr="00963A1D" w:rsidRDefault="004C79EF" w:rsidP="00963A1D">
      <w:pPr>
        <w:spacing w:after="0" w:line="240" w:lineRule="auto"/>
        <w:rPr>
          <w:rFonts w:ascii="Times New Roman" w:eastAsia="Times New Roman" w:hAnsi="Times New Roman" w:cs="Times New Roman"/>
          <w:b/>
          <w:bCs/>
          <w:color w:val="000000"/>
          <w:sz w:val="20"/>
          <w:szCs w:val="20"/>
        </w:rPr>
      </w:pPr>
      <w:hyperlink r:id="rId4" w:tgtFrame="department" w:history="1">
        <w:r w:rsidR="00963A1D" w:rsidRPr="00963A1D">
          <w:rPr>
            <w:rFonts w:ascii="Times New Roman" w:eastAsia="Times New Roman" w:hAnsi="Times New Roman" w:cs="Times New Roman"/>
            <w:b/>
            <w:bCs/>
            <w:color w:val="0000FF"/>
            <w:sz w:val="20"/>
            <w:szCs w:val="20"/>
            <w:u w:val="single"/>
          </w:rPr>
          <w:t>DEPARTMENT OF STATE</w:t>
        </w:r>
      </w:hyperlink>
      <w:r w:rsidR="00963A1D" w:rsidRPr="00963A1D">
        <w:rPr>
          <w:rFonts w:ascii="Times New Roman" w:eastAsia="Times New Roman" w:hAnsi="Times New Roman" w:cs="Times New Roman"/>
          <w:b/>
          <w:bCs/>
          <w:color w:val="000000"/>
          <w:sz w:val="20"/>
          <w:szCs w:val="20"/>
        </w:rPr>
        <w:br/>
      </w:r>
      <w:hyperlink r:id="rId5" w:tgtFrame="organization" w:history="1">
        <w:r w:rsidR="00963A1D" w:rsidRPr="00963A1D">
          <w:rPr>
            <w:rFonts w:ascii="Times New Roman" w:eastAsia="Times New Roman" w:hAnsi="Times New Roman" w:cs="Times New Roman"/>
            <w:b/>
            <w:bCs/>
            <w:color w:val="0000FF"/>
            <w:sz w:val="20"/>
            <w:szCs w:val="20"/>
            <w:u w:val="single"/>
          </w:rPr>
          <w:t>Division of Elections</w:t>
        </w:r>
      </w:hyperlink>
    </w:p>
    <w:p w14:paraId="4ADB237A" w14:textId="09E13D59" w:rsidR="00963A1D" w:rsidRPr="00963A1D" w:rsidRDefault="00963A1D" w:rsidP="00963A1D">
      <w:pPr>
        <w:spacing w:after="240" w:line="260" w:lineRule="atLeast"/>
        <w:rPr>
          <w:rFonts w:ascii="Times New Roman" w:eastAsia="Times New Roman" w:hAnsi="Times New Roman" w:cs="Times New Roman"/>
          <w:color w:val="000000"/>
          <w:sz w:val="20"/>
          <w:szCs w:val="20"/>
        </w:rPr>
      </w:pPr>
      <w:r w:rsidRPr="00963A1D">
        <w:rPr>
          <w:rFonts w:ascii="Times New Roman" w:eastAsia="Times New Roman" w:hAnsi="Times New Roman" w:cs="Times New Roman"/>
          <w:color w:val="000000"/>
          <w:sz w:val="20"/>
          <w:szCs w:val="20"/>
        </w:rPr>
        <w:t>RULE NO.: RULE TITLE:</w:t>
      </w:r>
      <w:r w:rsidRPr="00963A1D">
        <w:rPr>
          <w:rFonts w:ascii="Times New Roman" w:eastAsia="Times New Roman" w:hAnsi="Times New Roman" w:cs="Times New Roman"/>
          <w:color w:val="000000"/>
          <w:sz w:val="20"/>
          <w:szCs w:val="20"/>
        </w:rPr>
        <w:br/>
      </w:r>
      <w:hyperlink r:id="rId6" w:tgtFrame="ruleNo" w:history="1">
        <w:r w:rsidRPr="00963A1D">
          <w:rPr>
            <w:rFonts w:ascii="Times New Roman" w:eastAsia="Times New Roman" w:hAnsi="Times New Roman" w:cs="Times New Roman"/>
            <w:color w:val="0000FF"/>
            <w:sz w:val="20"/>
            <w:szCs w:val="20"/>
            <w:u w:val="single"/>
          </w:rPr>
          <w:t>1S-2.040</w:t>
        </w:r>
      </w:hyperlink>
      <w:r w:rsidRPr="00963A1D">
        <w:rPr>
          <w:rFonts w:ascii="Times New Roman" w:eastAsia="Times New Roman" w:hAnsi="Times New Roman" w:cs="Times New Roman"/>
          <w:color w:val="000000"/>
          <w:sz w:val="20"/>
          <w:szCs w:val="20"/>
        </w:rPr>
        <w:t>: Statewide Uniform Voter Registration Application</w:t>
      </w:r>
      <w:r w:rsidRPr="00963A1D">
        <w:rPr>
          <w:rFonts w:ascii="Times New Roman" w:eastAsia="Times New Roman" w:hAnsi="Times New Roman" w:cs="Times New Roman"/>
          <w:color w:val="000000"/>
          <w:sz w:val="20"/>
          <w:szCs w:val="20"/>
        </w:rPr>
        <w:br/>
        <w:t xml:space="preserve">PURPOSE AND EFFECT: </w:t>
      </w:r>
      <w:r w:rsidR="00B83D95" w:rsidRPr="00B83D95">
        <w:rPr>
          <w:rFonts w:ascii="Times New Roman" w:eastAsia="Times New Roman" w:hAnsi="Times New Roman" w:cs="Times New Roman"/>
          <w:sz w:val="20"/>
          <w:szCs w:val="20"/>
        </w:rPr>
        <w:t>The proposed changes are to conform the language in the Statewide Voter Registration Application to statutory changes in chapter 2022-73 and 2023-120 Laws of Florida, providing addition information to the applicant about collection through a third-party voter registration application. The proposed changes also update the language and formatting of the Statewide Voter Registration Application generally, and simultaneously complete technical updates to the supervisors of elections’ addresses and telephone numbers on the back of the form.</w:t>
      </w:r>
      <w:r w:rsidRPr="00963A1D">
        <w:rPr>
          <w:rFonts w:ascii="Times New Roman" w:eastAsia="Times New Roman" w:hAnsi="Times New Roman" w:cs="Times New Roman"/>
          <w:color w:val="000000"/>
          <w:sz w:val="20"/>
          <w:szCs w:val="20"/>
        </w:rPr>
        <w:t xml:space="preserve"> Comments to the rule have also been incorporated.</w:t>
      </w:r>
      <w:r w:rsidRPr="00963A1D">
        <w:rPr>
          <w:rFonts w:ascii="Times New Roman" w:eastAsia="Times New Roman" w:hAnsi="Times New Roman" w:cs="Times New Roman"/>
          <w:color w:val="000000"/>
          <w:sz w:val="20"/>
          <w:szCs w:val="20"/>
        </w:rPr>
        <w:br/>
        <w:t>SUMMARY: The rule updates the application to conform to law and makes clarifying and requested changes.</w:t>
      </w:r>
      <w:r w:rsidRPr="00963A1D">
        <w:rPr>
          <w:rFonts w:ascii="Times New Roman" w:eastAsia="Times New Roman" w:hAnsi="Times New Roman" w:cs="Times New Roman"/>
          <w:color w:val="000000"/>
          <w:sz w:val="20"/>
          <w:szCs w:val="20"/>
        </w:rPr>
        <w:br/>
        <w:t>SUMMARY OF STATEMENT OF ESTIMATED REGULATORY COSTS AND LEGISLATIVE RATIFICATION:</w:t>
      </w:r>
      <w:r w:rsidRPr="00963A1D">
        <w:rPr>
          <w:rFonts w:ascii="Times New Roman" w:eastAsia="Times New Roman" w:hAnsi="Times New Roman" w:cs="Times New Roman"/>
          <w:color w:val="000000"/>
          <w:sz w:val="20"/>
          <w:szCs w:val="20"/>
        </w:rPr>
        <w:br/>
        <w:t>The Agency has determined that this will not have an adverse impact on small business or likely increase directly or indirectly regulatory costs in excess of $200,000 in the aggregate within one year after the implementation of the rule. A SERC has not been prepared by the Agency.</w:t>
      </w:r>
      <w:r w:rsidRPr="00963A1D">
        <w:rPr>
          <w:rFonts w:ascii="Times New Roman" w:eastAsia="Times New Roman" w:hAnsi="Times New Roman" w:cs="Times New Roman"/>
          <w:color w:val="000000"/>
          <w:sz w:val="20"/>
          <w:szCs w:val="20"/>
        </w:rPr>
        <w:br/>
        <w:t>The Department used a checklist to conduct an economic analysis and determine if there is an adverse impact or regulatory costs associated with this rule that exceeds the criteria in section 120.541(2)(a), F.S. Based on this information, the department determined there will be no adverse impact to small businesses and the potential regulatory costs of the proposed rule chapter does not exceed any of the criteria established in Section 120.541(2)(a), F.S. Additionally, no interested party submitted additional information regarding the economic impact.</w:t>
      </w:r>
      <w:r w:rsidRPr="00963A1D">
        <w:rPr>
          <w:rFonts w:ascii="Times New Roman" w:eastAsia="Times New Roman" w:hAnsi="Times New Roman" w:cs="Times New Roman"/>
          <w:color w:val="000000"/>
          <w:sz w:val="20"/>
          <w:szCs w:val="20"/>
        </w:rPr>
        <w:br/>
        <w:t>The Agency has determined that the proposed rule is not expected to require legislative ratification based on the statement of estimated regulatory costs or if no SERC is required, the information expressly relied upon and described herein: Upon completion of a checklist, it was determined that this rule amendment will not have a direct or indirect adverse impact on small businesses.</w:t>
      </w:r>
      <w:r w:rsidRPr="00963A1D">
        <w:rPr>
          <w:rFonts w:ascii="Times New Roman" w:eastAsia="Times New Roman" w:hAnsi="Times New Roman" w:cs="Times New Roman"/>
          <w:color w:val="000000"/>
          <w:sz w:val="20"/>
          <w:szCs w:val="20"/>
        </w:rPr>
        <w:br/>
        <w:t>Any person who wishes to provide information regarding a statement of estimated regulatory costs, or provide a proposal for a lower cost regulatory alternative must do so in writing within 21 days of this notice.</w:t>
      </w:r>
      <w:r w:rsidRPr="00963A1D">
        <w:rPr>
          <w:rFonts w:ascii="Times New Roman" w:eastAsia="Times New Roman" w:hAnsi="Times New Roman" w:cs="Times New Roman"/>
          <w:color w:val="000000"/>
          <w:sz w:val="20"/>
          <w:szCs w:val="20"/>
        </w:rPr>
        <w:br/>
        <w:t>RULEMAKING AUTHORITY: </w:t>
      </w:r>
      <w:hyperlink r:id="rId7" w:tgtFrame="cfr" w:history="1">
        <w:r w:rsidRPr="00963A1D">
          <w:rPr>
            <w:rFonts w:ascii="Times New Roman" w:eastAsia="Times New Roman" w:hAnsi="Times New Roman" w:cs="Times New Roman"/>
            <w:color w:val="0000FF"/>
            <w:sz w:val="20"/>
            <w:szCs w:val="20"/>
            <w:u w:val="single"/>
          </w:rPr>
          <w:t>20.10, 97.012(1), (2), 97.052</w:t>
        </w:r>
      </w:hyperlink>
      <w:r w:rsidRPr="00963A1D">
        <w:rPr>
          <w:rFonts w:ascii="Times New Roman" w:eastAsia="Times New Roman" w:hAnsi="Times New Roman" w:cs="Times New Roman"/>
          <w:color w:val="000000"/>
          <w:sz w:val="20"/>
          <w:szCs w:val="20"/>
        </w:rPr>
        <w:br/>
        <w:t>LAW IMPLEMENTED: </w:t>
      </w:r>
      <w:hyperlink r:id="rId8" w:tgtFrame="cfr" w:history="1">
        <w:r w:rsidRPr="00963A1D">
          <w:rPr>
            <w:rFonts w:ascii="Times New Roman" w:eastAsia="Times New Roman" w:hAnsi="Times New Roman" w:cs="Times New Roman"/>
            <w:color w:val="0000FF"/>
            <w:sz w:val="20"/>
            <w:szCs w:val="20"/>
            <w:u w:val="single"/>
          </w:rPr>
          <w:t>97.051, 97.052, 97.0535, 97.1031, 98.077, 101.045(2)</w:t>
        </w:r>
      </w:hyperlink>
      <w:r w:rsidRPr="00963A1D">
        <w:rPr>
          <w:rFonts w:ascii="Times New Roman" w:eastAsia="Times New Roman" w:hAnsi="Times New Roman" w:cs="Times New Roman"/>
          <w:color w:val="000000"/>
          <w:sz w:val="20"/>
          <w:szCs w:val="20"/>
        </w:rPr>
        <w:br/>
        <w:t>IF REQUESTED WITHIN 21 DAYS OF THE DATE OF THIS NOTICE, A HEARING WILL BE HELD AT THE DATE, TIME AND PLACE SHOWN BELOW:</w:t>
      </w:r>
      <w:r w:rsidR="00B83D95">
        <w:rPr>
          <w:rFonts w:ascii="Times New Roman" w:eastAsia="Times New Roman" w:hAnsi="Times New Roman" w:cs="Times New Roman"/>
          <w:color w:val="000000"/>
          <w:sz w:val="20"/>
          <w:szCs w:val="20"/>
        </w:rPr>
        <w:t xml:space="preserve"> </w:t>
      </w:r>
      <w:r w:rsidRPr="00963A1D">
        <w:rPr>
          <w:rFonts w:ascii="Times New Roman" w:eastAsia="Times New Roman" w:hAnsi="Times New Roman" w:cs="Times New Roman"/>
          <w:color w:val="000000"/>
          <w:sz w:val="20"/>
          <w:szCs w:val="20"/>
        </w:rPr>
        <w:br/>
        <w:t xml:space="preserve">DATE AND TIME: </w:t>
      </w:r>
      <w:r w:rsidR="003266CA">
        <w:rPr>
          <w:rFonts w:ascii="Times New Roman" w:eastAsia="Times New Roman" w:hAnsi="Times New Roman" w:cs="Times New Roman"/>
          <w:color w:val="000000"/>
          <w:sz w:val="20"/>
          <w:szCs w:val="20"/>
        </w:rPr>
        <w:t>January</w:t>
      </w:r>
      <w:r w:rsidR="005E4AA3">
        <w:rPr>
          <w:rFonts w:ascii="Times New Roman" w:eastAsia="Times New Roman" w:hAnsi="Times New Roman" w:cs="Times New Roman"/>
          <w:color w:val="000000"/>
          <w:sz w:val="20"/>
          <w:szCs w:val="20"/>
        </w:rPr>
        <w:t xml:space="preserve"> 9</w:t>
      </w:r>
      <w:r w:rsidR="00B83D95">
        <w:rPr>
          <w:rFonts w:ascii="Times New Roman" w:eastAsia="Times New Roman" w:hAnsi="Times New Roman" w:cs="Times New Roman"/>
          <w:color w:val="000000"/>
          <w:sz w:val="20"/>
          <w:szCs w:val="20"/>
        </w:rPr>
        <w:t>, 202</w:t>
      </w:r>
      <w:r w:rsidR="004C79EF">
        <w:rPr>
          <w:rFonts w:ascii="Times New Roman" w:eastAsia="Times New Roman" w:hAnsi="Times New Roman" w:cs="Times New Roman"/>
          <w:color w:val="000000"/>
          <w:sz w:val="20"/>
          <w:szCs w:val="20"/>
        </w:rPr>
        <w:t>4</w:t>
      </w:r>
      <w:r w:rsidR="00B83D95">
        <w:rPr>
          <w:rFonts w:ascii="Times New Roman" w:eastAsia="Times New Roman" w:hAnsi="Times New Roman" w:cs="Times New Roman"/>
          <w:color w:val="000000"/>
          <w:sz w:val="20"/>
          <w:szCs w:val="20"/>
        </w:rPr>
        <w:t xml:space="preserve"> at 11 a.m.</w:t>
      </w:r>
      <w:r w:rsidRPr="00963A1D">
        <w:rPr>
          <w:rFonts w:ascii="Times New Roman" w:eastAsia="Times New Roman" w:hAnsi="Times New Roman" w:cs="Times New Roman"/>
          <w:color w:val="000000"/>
          <w:sz w:val="20"/>
          <w:szCs w:val="20"/>
        </w:rPr>
        <w:br/>
        <w:t xml:space="preserve">PLACE: Heritage Hall, 500 S. Bronough St, Tallahassee, FL 32399 or </w:t>
      </w:r>
      <w:r w:rsidR="00B83D95">
        <w:rPr>
          <w:rFonts w:ascii="Times New Roman" w:eastAsia="Times New Roman" w:hAnsi="Times New Roman" w:cs="Times New Roman"/>
          <w:color w:val="000000"/>
          <w:sz w:val="20"/>
          <w:szCs w:val="20"/>
        </w:rPr>
        <w:t>1(888)585-9008; Conference Rom # 201-297-717.</w:t>
      </w:r>
      <w:r w:rsidRPr="00963A1D">
        <w:rPr>
          <w:rFonts w:ascii="Times New Roman" w:eastAsia="Times New Roman" w:hAnsi="Times New Roman" w:cs="Times New Roman"/>
          <w:color w:val="000000"/>
          <w:sz w:val="20"/>
          <w:szCs w:val="20"/>
        </w:rPr>
        <w:br/>
        <w:t xml:space="preserve">Pursuant to the provisions of the Americans with Disabilities Act, any person requiring special accommodations to participate in this workshop/meeting is asked to advise the agency at least 3 days before the workshop/meeting by contacting: </w:t>
      </w:r>
      <w:r w:rsidR="00B83D95">
        <w:rPr>
          <w:rFonts w:ascii="Times New Roman" w:eastAsia="Times New Roman" w:hAnsi="Times New Roman" w:cs="Times New Roman"/>
          <w:color w:val="000000"/>
          <w:sz w:val="20"/>
          <w:szCs w:val="20"/>
        </w:rPr>
        <w:t>Genevieve McNalis</w:t>
      </w:r>
      <w:r w:rsidRPr="00963A1D">
        <w:rPr>
          <w:rFonts w:ascii="Times New Roman" w:eastAsia="Times New Roman" w:hAnsi="Times New Roman" w:cs="Times New Roman"/>
          <w:color w:val="000000"/>
          <w:sz w:val="20"/>
          <w:szCs w:val="20"/>
        </w:rPr>
        <w:t xml:space="preserve"> at </w:t>
      </w:r>
      <w:r w:rsidR="00B83D95">
        <w:rPr>
          <w:rFonts w:ascii="Times New Roman" w:eastAsia="Times New Roman" w:hAnsi="Times New Roman" w:cs="Times New Roman"/>
          <w:color w:val="000000"/>
          <w:sz w:val="20"/>
          <w:szCs w:val="20"/>
        </w:rPr>
        <w:t>Genevieve.mcnalis</w:t>
      </w:r>
      <w:r w:rsidRPr="00963A1D">
        <w:rPr>
          <w:rFonts w:ascii="Times New Roman" w:eastAsia="Times New Roman" w:hAnsi="Times New Roman" w:cs="Times New Roman"/>
          <w:color w:val="000000"/>
          <w:sz w:val="20"/>
          <w:szCs w:val="20"/>
        </w:rPr>
        <w:t>@dos.myflorida.com. If you are hearing or speech impaired, please contact the agency using the Florida Relay Service, 1(800)955-8771 (TDD) or 1(800)955-8770 (Voice).</w:t>
      </w:r>
      <w:r w:rsidRPr="00963A1D">
        <w:rPr>
          <w:rFonts w:ascii="Times New Roman" w:eastAsia="Times New Roman" w:hAnsi="Times New Roman" w:cs="Times New Roman"/>
          <w:color w:val="000000"/>
          <w:sz w:val="20"/>
          <w:szCs w:val="20"/>
        </w:rPr>
        <w:br/>
        <w:t xml:space="preserve">THE PERSON TO BE CONTACTED REGARDING THE PROPOSED RULE IS: </w:t>
      </w:r>
      <w:r w:rsidR="00A54CA5">
        <w:rPr>
          <w:rFonts w:ascii="Times New Roman" w:eastAsia="Times New Roman" w:hAnsi="Times New Roman" w:cs="Times New Roman"/>
          <w:color w:val="000000"/>
          <w:sz w:val="20"/>
          <w:szCs w:val="20"/>
        </w:rPr>
        <w:t>Genevieve McNalis</w:t>
      </w:r>
      <w:r w:rsidRPr="00963A1D">
        <w:rPr>
          <w:rFonts w:ascii="Times New Roman" w:eastAsia="Times New Roman" w:hAnsi="Times New Roman" w:cs="Times New Roman"/>
          <w:color w:val="000000"/>
          <w:sz w:val="20"/>
          <w:szCs w:val="20"/>
        </w:rPr>
        <w:t xml:space="preserve"> at </w:t>
      </w:r>
      <w:r w:rsidR="00A54CA5">
        <w:rPr>
          <w:rFonts w:ascii="Times New Roman" w:eastAsia="Times New Roman" w:hAnsi="Times New Roman" w:cs="Times New Roman"/>
          <w:color w:val="000000"/>
          <w:sz w:val="20"/>
          <w:szCs w:val="20"/>
        </w:rPr>
        <w:t>Genevieve.mcnalis</w:t>
      </w:r>
      <w:r w:rsidRPr="00963A1D">
        <w:rPr>
          <w:rFonts w:ascii="Times New Roman" w:eastAsia="Times New Roman" w:hAnsi="Times New Roman" w:cs="Times New Roman"/>
          <w:color w:val="000000"/>
          <w:sz w:val="20"/>
          <w:szCs w:val="20"/>
        </w:rPr>
        <w:t>@dos.myflorida.com</w:t>
      </w:r>
      <w:r w:rsidRPr="00963A1D">
        <w:rPr>
          <w:rFonts w:ascii="Times New Roman" w:eastAsia="Times New Roman" w:hAnsi="Times New Roman" w:cs="Times New Roman"/>
          <w:color w:val="000000"/>
          <w:sz w:val="20"/>
          <w:szCs w:val="20"/>
        </w:rPr>
        <w:br/>
      </w:r>
      <w:r w:rsidRPr="00963A1D">
        <w:rPr>
          <w:rFonts w:ascii="Times New Roman" w:eastAsia="Times New Roman" w:hAnsi="Times New Roman" w:cs="Times New Roman"/>
          <w:color w:val="000000"/>
          <w:sz w:val="20"/>
          <w:szCs w:val="20"/>
        </w:rPr>
        <w:br/>
        <w:t>THE FULL TEXT OF THE PROPOSED RULE IS:</w:t>
      </w:r>
    </w:p>
    <w:p w14:paraId="4893B254" w14:textId="77777777" w:rsidR="00A54CA5" w:rsidRPr="00082D10" w:rsidRDefault="00A54CA5" w:rsidP="00A54CA5">
      <w:pPr>
        <w:keepNext/>
        <w:widowControl w:val="0"/>
        <w:tabs>
          <w:tab w:val="left" w:pos="360"/>
        </w:tabs>
        <w:overflowPunct w:val="0"/>
        <w:adjustRightInd w:val="0"/>
        <w:spacing w:line="360" w:lineRule="auto"/>
        <w:ind w:firstLine="360"/>
        <w:textAlignment w:val="baseline"/>
        <w:outlineLvl w:val="1"/>
        <w:rPr>
          <w:rFonts w:eastAsia="Times New Roman"/>
          <w:sz w:val="22"/>
        </w:rPr>
      </w:pPr>
      <w:r w:rsidRPr="00082D10">
        <w:rPr>
          <w:rFonts w:eastAsia="Times New Roman"/>
          <w:b/>
          <w:color w:val="000000"/>
          <w:sz w:val="22"/>
        </w:rPr>
        <w:t>1S-2.040</w:t>
      </w:r>
      <w:r w:rsidRPr="00082D10">
        <w:rPr>
          <w:rFonts w:eastAsia="Times New Roman"/>
          <w:sz w:val="22"/>
        </w:rPr>
        <w:t xml:space="preserve"> </w:t>
      </w:r>
      <w:r w:rsidRPr="00082D10">
        <w:rPr>
          <w:rFonts w:eastAsia="Times New Roman"/>
          <w:b/>
          <w:noProof/>
          <w:color w:val="000000"/>
          <w:sz w:val="22"/>
        </w:rPr>
        <w:t>Statewide Uniform Voter Registration Application.</w:t>
      </w:r>
    </w:p>
    <w:p w14:paraId="652D145C" w14:textId="77777777" w:rsidR="00A54CA5" w:rsidRPr="00082D10" w:rsidRDefault="00A54CA5" w:rsidP="00A54CA5">
      <w:pPr>
        <w:keepNext/>
        <w:widowControl w:val="0"/>
        <w:overflowPunct w:val="0"/>
        <w:adjustRightInd w:val="0"/>
        <w:spacing w:line="360" w:lineRule="auto"/>
        <w:ind w:firstLine="360"/>
        <w:textAlignment w:val="baseline"/>
        <w:rPr>
          <w:rFonts w:eastAsia="Times New Roman"/>
          <w:sz w:val="22"/>
        </w:rPr>
      </w:pPr>
      <w:r w:rsidRPr="00082D10">
        <w:rPr>
          <w:rFonts w:eastAsia="Times New Roman"/>
          <w:noProof/>
          <w:color w:val="000000"/>
          <w:sz w:val="22"/>
        </w:rPr>
        <w:t xml:space="preserve">(1) The Department of State, Division of Elections, is required to adopt by rule a uniform statewide voter registration application for use in this state. Form DS-DE 39, entitled “Florida Voter Registration </w:t>
      </w:r>
      <w:r w:rsidRPr="00082D10">
        <w:rPr>
          <w:rFonts w:eastAsia="Times New Roman"/>
          <w:noProof/>
          <w:color w:val="000000"/>
          <w:sz w:val="22"/>
        </w:rPr>
        <w:lastRenderedPageBreak/>
        <w:t xml:space="preserve">Application” (eff. </w:t>
      </w:r>
      <w:r w:rsidRPr="00082D10">
        <w:rPr>
          <w:rFonts w:eastAsia="Times New Roman"/>
          <w:noProof/>
          <w:color w:val="000000"/>
          <w:sz w:val="22"/>
          <w:u w:val="single"/>
        </w:rPr>
        <w:t>MM/DD/YYYY</w:t>
      </w:r>
      <w:r w:rsidRPr="00082D10">
        <w:rPr>
          <w:rFonts w:eastAsia="Times New Roman"/>
          <w:noProof/>
          <w:color w:val="000000"/>
          <w:sz w:val="22"/>
        </w:rPr>
        <w:t xml:space="preserve"> </w:t>
      </w:r>
      <w:r w:rsidRPr="00082D10">
        <w:rPr>
          <w:rFonts w:eastAsia="Times New Roman"/>
          <w:strike/>
          <w:noProof/>
          <w:color w:val="000000"/>
          <w:sz w:val="22"/>
        </w:rPr>
        <w:t>10/2103</w:t>
      </w:r>
      <w:r w:rsidRPr="00082D10">
        <w:rPr>
          <w:rFonts w:eastAsia="Times New Roman"/>
          <w:strike/>
          <w:noProof/>
          <w:color w:val="000000"/>
          <w:sz w:val="22"/>
          <w:u w:val="single"/>
        </w:rPr>
        <w:t>)</w:t>
      </w:r>
      <w:r w:rsidRPr="00082D10">
        <w:rPr>
          <w:rFonts w:eastAsia="Times New Roman"/>
          <w:noProof/>
          <w:color w:val="000000"/>
          <w:sz w:val="22"/>
        </w:rPr>
        <w:t xml:space="preserve">; </w:t>
      </w:r>
      <w:hyperlink r:id="rId9" w:history="1">
        <w:r w:rsidRPr="00082D10">
          <w:rPr>
            <w:rFonts w:eastAsia="Times New Roman"/>
            <w:strike/>
            <w:noProof/>
            <w:color w:val="0000FF"/>
            <w:sz w:val="22"/>
            <w:u w:val="single"/>
          </w:rPr>
          <w:t>https://www.flrules.org/Gateway/reference.asp?No=Ref-03171</w:t>
        </w:r>
      </w:hyperlink>
      <w:r w:rsidRPr="00082D10">
        <w:rPr>
          <w:rFonts w:eastAsia="Times New Roman"/>
          <w:noProof/>
          <w:color w:val="000000"/>
          <w:sz w:val="22"/>
        </w:rPr>
        <w:t>, i</w:t>
      </w:r>
      <w:r w:rsidRPr="00082D10">
        <w:rPr>
          <w:rFonts w:eastAsia="Times New Roman"/>
          <w:strike/>
          <w:noProof/>
          <w:color w:val="000000"/>
          <w:sz w:val="22"/>
        </w:rPr>
        <w:t>s</w:t>
      </w:r>
      <w:r w:rsidRPr="00082D10">
        <w:rPr>
          <w:rFonts w:eastAsia="Times New Roman"/>
          <w:noProof/>
          <w:color w:val="000000"/>
          <w:sz w:val="22"/>
        </w:rPr>
        <w:t xml:space="preserve"> hereby incorporated by reference. The form consists of two parts: instructions </w:t>
      </w:r>
      <w:r w:rsidRPr="00082D10">
        <w:rPr>
          <w:rFonts w:eastAsia="Times New Roman"/>
          <w:strike/>
          <w:noProof/>
          <w:color w:val="000000"/>
          <w:sz w:val="22"/>
        </w:rPr>
        <w:t>and information</w:t>
      </w:r>
      <w:r w:rsidRPr="00082D10">
        <w:rPr>
          <w:rFonts w:eastAsia="Times New Roman"/>
          <w:noProof/>
          <w:color w:val="000000"/>
          <w:sz w:val="22"/>
        </w:rPr>
        <w:t xml:space="preserve">, and a detachable application. </w:t>
      </w:r>
    </w:p>
    <w:p w14:paraId="0D72F114" w14:textId="4AC53B03" w:rsidR="00A54CA5" w:rsidRPr="00082D10" w:rsidRDefault="00A54CA5" w:rsidP="00A54CA5">
      <w:pPr>
        <w:keepNext/>
        <w:widowControl w:val="0"/>
        <w:overflowPunct w:val="0"/>
        <w:adjustRightInd w:val="0"/>
        <w:spacing w:line="360" w:lineRule="auto"/>
        <w:ind w:firstLine="360"/>
        <w:textAlignment w:val="baseline"/>
        <w:rPr>
          <w:rFonts w:eastAsia="Times New Roman"/>
          <w:sz w:val="22"/>
        </w:rPr>
      </w:pPr>
      <w:r w:rsidRPr="00082D10">
        <w:rPr>
          <w:rFonts w:eastAsia="Times New Roman"/>
          <w:noProof/>
          <w:color w:val="000000"/>
          <w:sz w:val="22"/>
        </w:rPr>
        <w:t xml:space="preserve">(2) </w:t>
      </w:r>
      <w:r w:rsidRPr="00082D10">
        <w:rPr>
          <w:rFonts w:eastAsia="Times New Roman"/>
          <w:noProof/>
          <w:color w:val="000000"/>
          <w:sz w:val="22"/>
          <w:u w:val="single"/>
        </w:rPr>
        <w:t>This application is available through the online registration system at www.registertovoteflorida.gov which may be prefilled and printed for signature to submit to a Supervisor of Elections’ office.</w:t>
      </w:r>
      <w:r w:rsidRPr="00082D10">
        <w:rPr>
          <w:rFonts w:eastAsia="Times New Roman"/>
          <w:noProof/>
          <w:color w:val="000000"/>
          <w:sz w:val="22"/>
        </w:rPr>
        <w:t xml:space="preserve"> This application </w:t>
      </w:r>
      <w:r w:rsidRPr="00082D10">
        <w:rPr>
          <w:rFonts w:eastAsia="Times New Roman"/>
          <w:noProof/>
          <w:color w:val="000000"/>
          <w:sz w:val="22"/>
          <w:u w:val="single"/>
        </w:rPr>
        <w:t>form</w:t>
      </w:r>
      <w:r w:rsidRPr="00082D10">
        <w:rPr>
          <w:rFonts w:eastAsia="Times New Roman"/>
          <w:noProof/>
          <w:color w:val="000000"/>
          <w:sz w:val="22"/>
        </w:rPr>
        <w:t xml:space="preserve"> is available </w:t>
      </w:r>
      <w:r w:rsidRPr="00082D10">
        <w:rPr>
          <w:rFonts w:eastAsia="Times New Roman"/>
          <w:strike/>
          <w:noProof/>
          <w:color w:val="000000"/>
          <w:sz w:val="22"/>
        </w:rPr>
        <w:t>by request from the Division of Elections at Room 316, R. A. Gray Building, Tallahassee, Florida 32399-0250 or by contacting the Division of Elections at (850)245-6200,</w:t>
      </w:r>
      <w:r w:rsidRPr="00082D10">
        <w:rPr>
          <w:rFonts w:eastAsia="Times New Roman"/>
          <w:noProof/>
          <w:color w:val="000000"/>
          <w:sz w:val="22"/>
        </w:rPr>
        <w:t xml:space="preserve"> by download from the Division’s website under the votor registration link “For the Voters” at: </w:t>
      </w:r>
      <w:hyperlink r:id="rId10" w:history="1">
        <w:r w:rsidR="008A56FA" w:rsidRPr="00DF17B2">
          <w:rPr>
            <w:rStyle w:val="Hyperlink"/>
            <w:rFonts w:eastAsia="Times New Roman"/>
            <w:noProof/>
            <w:sz w:val="22"/>
          </w:rPr>
          <w:t>https://www.dos.fl.gov/elections</w:t>
        </w:r>
      </w:hyperlink>
      <w:r w:rsidR="008A56FA" w:rsidRPr="008A56FA">
        <w:rPr>
          <w:rFonts w:eastAsia="Times New Roman"/>
          <w:noProof/>
          <w:color w:val="0000FF"/>
          <w:sz w:val="22"/>
        </w:rPr>
        <w:t xml:space="preserve">  </w:t>
      </w:r>
      <w:r w:rsidRPr="008A56FA">
        <w:rPr>
          <w:rFonts w:eastAsia="Times New Roman"/>
          <w:strike/>
          <w:noProof/>
          <w:color w:val="0000FF"/>
          <w:sz w:val="22"/>
          <w:u w:val="single"/>
        </w:rPr>
        <w:t>myflorida.com</w:t>
      </w:r>
      <w:r w:rsidRPr="00082D10">
        <w:rPr>
          <w:rFonts w:eastAsia="Times New Roman"/>
          <w:noProof/>
          <w:color w:val="000000"/>
          <w:sz w:val="22"/>
        </w:rPr>
        <w:t xml:space="preserve"> </w:t>
      </w:r>
      <w:hyperlink r:id="rId11" w:history="1">
        <w:r w:rsidRPr="00082D10">
          <w:rPr>
            <w:rFonts w:eastAsia="Times New Roman"/>
            <w:strike/>
            <w:noProof/>
            <w:color w:val="0000FF"/>
            <w:sz w:val="22"/>
            <w:u w:val="single"/>
          </w:rPr>
          <w:t>http://election.dos</w:t>
        </w:r>
      </w:hyperlink>
      <w:r w:rsidRPr="00082D10">
        <w:rPr>
          <w:rFonts w:eastAsia="Times New Roman"/>
          <w:strike/>
          <w:noProof/>
          <w:sz w:val="22"/>
        </w:rPr>
        <w:t>.state.fl.us</w:t>
      </w:r>
      <w:r w:rsidRPr="00082D10">
        <w:rPr>
          <w:rFonts w:eastAsia="Times New Roman"/>
          <w:noProof/>
          <w:color w:val="000000"/>
          <w:sz w:val="22"/>
        </w:rPr>
        <w:t xml:space="preserve">, </w:t>
      </w:r>
      <w:r w:rsidRPr="00082D10">
        <w:rPr>
          <w:rFonts w:eastAsia="Times New Roman"/>
          <w:noProof/>
          <w:color w:val="000000"/>
          <w:sz w:val="22"/>
          <w:u w:val="single"/>
        </w:rPr>
        <w:t>or by request from the Division of Elections at Room 316, R. A. Gray Building, Tallahassee, Florida 32399-0250, or 850(245)6200. The form is also available at any supervisor of elections’ office, any tax collector’s office that issues driver licenses, any voter registration agency, or any entity that issues fishing or hunting licenses.</w:t>
      </w:r>
    </w:p>
    <w:p w14:paraId="0D975613" w14:textId="77777777" w:rsidR="00A54CA5" w:rsidRPr="00082D10" w:rsidRDefault="00A54CA5" w:rsidP="00A54CA5">
      <w:pPr>
        <w:widowControl w:val="0"/>
        <w:overflowPunct w:val="0"/>
        <w:adjustRightInd w:val="0"/>
        <w:spacing w:line="360" w:lineRule="auto"/>
        <w:textAlignment w:val="baseline"/>
        <w:rPr>
          <w:rFonts w:eastAsia="Times New Roman"/>
          <w:sz w:val="22"/>
        </w:rPr>
      </w:pPr>
      <w:r w:rsidRPr="00082D10">
        <w:rPr>
          <w:rFonts w:eastAsia="Times New Roman"/>
          <w:i/>
          <w:noProof/>
          <w:color w:val="000000"/>
          <w:sz w:val="22"/>
        </w:rPr>
        <w:t>Rulemaking Authority 20.10, 97.012(1), (2), 97.052 FS. Law Implemented 97.051, 97.052, 97.053, 97.1031, 98.077, 101.045(2) FS. History–New 11-29-05, Amended 1-1-08, 1-2-12, 10-24-13, _____________.</w:t>
      </w:r>
    </w:p>
    <w:p w14:paraId="4F9EA764" w14:textId="437C5279" w:rsidR="00963A1D" w:rsidRPr="00963A1D" w:rsidRDefault="00963A1D" w:rsidP="00963A1D">
      <w:pPr>
        <w:spacing w:after="0" w:line="260" w:lineRule="atLeast"/>
        <w:rPr>
          <w:rFonts w:ascii="Times New Roman" w:eastAsia="Times New Roman" w:hAnsi="Times New Roman" w:cs="Times New Roman"/>
          <w:color w:val="000000"/>
          <w:sz w:val="20"/>
          <w:szCs w:val="20"/>
        </w:rPr>
      </w:pPr>
      <w:r w:rsidRPr="00963A1D">
        <w:rPr>
          <w:rFonts w:ascii="Times New Roman" w:eastAsia="Times New Roman" w:hAnsi="Times New Roman" w:cs="Times New Roman"/>
          <w:color w:val="000000"/>
          <w:sz w:val="20"/>
          <w:szCs w:val="20"/>
        </w:rPr>
        <w:br/>
        <w:t>NAME OF PERSON ORIGINATING PROPOSED RULE: Maria Matthews</w:t>
      </w:r>
      <w:r w:rsidRPr="00963A1D">
        <w:rPr>
          <w:rFonts w:ascii="Times New Roman" w:eastAsia="Times New Roman" w:hAnsi="Times New Roman" w:cs="Times New Roman"/>
          <w:color w:val="000000"/>
          <w:sz w:val="20"/>
          <w:szCs w:val="20"/>
        </w:rPr>
        <w:br/>
        <w:t>NAME OF AGENCY HEAD WHO APPROVED THE PROPOSED RULE: Cord Byrd</w:t>
      </w:r>
      <w:r w:rsidRPr="00963A1D">
        <w:rPr>
          <w:rFonts w:ascii="Times New Roman" w:eastAsia="Times New Roman" w:hAnsi="Times New Roman" w:cs="Times New Roman"/>
          <w:color w:val="000000"/>
          <w:sz w:val="20"/>
          <w:szCs w:val="20"/>
        </w:rPr>
        <w:br/>
        <w:t>DATE PROPOSED RULE APPROVED BY AGENCY HEAD:</w:t>
      </w:r>
      <w:r w:rsidR="00A90312">
        <w:rPr>
          <w:rFonts w:ascii="Times New Roman" w:eastAsia="Times New Roman" w:hAnsi="Times New Roman" w:cs="Times New Roman"/>
          <w:color w:val="000000"/>
          <w:sz w:val="20"/>
          <w:szCs w:val="20"/>
        </w:rPr>
        <w:t xml:space="preserve"> November 29, 2023</w:t>
      </w:r>
      <w:r w:rsidRPr="00963A1D">
        <w:rPr>
          <w:rFonts w:ascii="Times New Roman" w:eastAsia="Times New Roman" w:hAnsi="Times New Roman" w:cs="Times New Roman"/>
          <w:color w:val="000000"/>
          <w:sz w:val="20"/>
          <w:szCs w:val="20"/>
        </w:rPr>
        <w:br/>
        <w:t xml:space="preserve">DATE NOTICE OF PROPOSED RULE DEVELOPMENT PUBLISHED IN FAR: </w:t>
      </w:r>
      <w:r w:rsidR="005D716E">
        <w:rPr>
          <w:rFonts w:ascii="Times New Roman" w:eastAsia="Times New Roman" w:hAnsi="Times New Roman" w:cs="Times New Roman"/>
          <w:color w:val="000000"/>
          <w:sz w:val="20"/>
          <w:szCs w:val="20"/>
        </w:rPr>
        <w:t>September 25, 2023</w:t>
      </w:r>
    </w:p>
    <w:p w14:paraId="7DDC0B39" w14:textId="77777777" w:rsidR="00FB02FE" w:rsidRDefault="00FB02FE"/>
    <w:sectPr w:rsidR="00FB0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68"/>
    <w:rsid w:val="000F2D23"/>
    <w:rsid w:val="003266CA"/>
    <w:rsid w:val="003815FC"/>
    <w:rsid w:val="00455782"/>
    <w:rsid w:val="004C79EF"/>
    <w:rsid w:val="005D716E"/>
    <w:rsid w:val="005E4AA3"/>
    <w:rsid w:val="008A56FA"/>
    <w:rsid w:val="00963A1D"/>
    <w:rsid w:val="00A54CA5"/>
    <w:rsid w:val="00A61F68"/>
    <w:rsid w:val="00A90312"/>
    <w:rsid w:val="00B83D95"/>
    <w:rsid w:val="00D04236"/>
    <w:rsid w:val="00DC4045"/>
    <w:rsid w:val="00FB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61C5"/>
  <w15:chartTrackingRefBased/>
  <w15:docId w15:val="{1561D1C5-206B-42CF-8EAF-23F08348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A1D"/>
    <w:rPr>
      <w:color w:val="0000FF"/>
      <w:u w:val="single"/>
    </w:rPr>
  </w:style>
  <w:style w:type="character" w:styleId="UnresolvedMention">
    <w:name w:val="Unresolved Mention"/>
    <w:basedOn w:val="DefaultParagraphFont"/>
    <w:uiPriority w:val="99"/>
    <w:semiHidden/>
    <w:unhideWhenUsed/>
    <w:rsid w:val="008A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64993">
      <w:bodyDiv w:val="1"/>
      <w:marLeft w:val="0"/>
      <w:marRight w:val="0"/>
      <w:marTop w:val="0"/>
      <w:marBottom w:val="0"/>
      <w:divBdr>
        <w:top w:val="none" w:sz="0" w:space="0" w:color="auto"/>
        <w:left w:val="none" w:sz="0" w:space="0" w:color="auto"/>
        <w:bottom w:val="none" w:sz="0" w:space="0" w:color="auto"/>
        <w:right w:val="none" w:sz="0" w:space="0" w:color="auto"/>
      </w:divBdr>
    </w:div>
    <w:div w:id="1431775593">
      <w:bodyDiv w:val="1"/>
      <w:marLeft w:val="0"/>
      <w:marRight w:val="0"/>
      <w:marTop w:val="0"/>
      <w:marBottom w:val="0"/>
      <w:divBdr>
        <w:top w:val="none" w:sz="0" w:space="0" w:color="auto"/>
        <w:left w:val="none" w:sz="0" w:space="0" w:color="auto"/>
        <w:bottom w:val="none" w:sz="0" w:space="0" w:color="auto"/>
        <w:right w:val="none" w:sz="0" w:space="0" w:color="auto"/>
      </w:divBdr>
      <w:divsChild>
        <w:div w:id="1542984197">
          <w:marLeft w:val="1440"/>
          <w:marRight w:val="0"/>
          <w:marTop w:val="0"/>
          <w:marBottom w:val="0"/>
          <w:divBdr>
            <w:top w:val="none" w:sz="0" w:space="0" w:color="auto"/>
            <w:left w:val="none" w:sz="0" w:space="0" w:color="auto"/>
            <w:bottom w:val="none" w:sz="0" w:space="0" w:color="auto"/>
            <w:right w:val="none" w:sz="0" w:space="0" w:color="auto"/>
          </w:divBdr>
        </w:div>
        <w:div w:id="1538859498">
          <w:marLeft w:val="1440"/>
          <w:marRight w:val="0"/>
          <w:marTop w:val="0"/>
          <w:marBottom w:val="0"/>
          <w:divBdr>
            <w:top w:val="none" w:sz="0" w:space="0" w:color="auto"/>
            <w:left w:val="none" w:sz="0" w:space="0" w:color="auto"/>
            <w:bottom w:val="none" w:sz="0" w:space="0" w:color="auto"/>
            <w:right w:val="none" w:sz="0" w:space="0" w:color="auto"/>
          </w:divBdr>
        </w:div>
        <w:div w:id="591594508">
          <w:marLeft w:val="1440"/>
          <w:marRight w:val="0"/>
          <w:marTop w:val="0"/>
          <w:marBottom w:val="0"/>
          <w:divBdr>
            <w:top w:val="none" w:sz="0" w:space="0" w:color="auto"/>
            <w:left w:val="none" w:sz="0" w:space="0" w:color="auto"/>
            <w:bottom w:val="none" w:sz="0" w:space="0" w:color="auto"/>
            <w:right w:val="none" w:sz="0" w:space="0" w:color="auto"/>
          </w:divBdr>
        </w:div>
        <w:div w:id="118332352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cfr.asp?id=97.051,%2097.052,%2097.0535,%2097.1031,%2098.077,%20101.04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lrules.org/gateway/cfr.asp?id=20.10,%2097.012(1),%20(2),%2097.05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uleNo.asp?id=1S-2.040" TargetMode="External"/><Relationship Id="rId11" Type="http://schemas.openxmlformats.org/officeDocument/2006/relationships/hyperlink" Target="http://election.dos/" TargetMode="External"/><Relationship Id="rId5" Type="http://schemas.openxmlformats.org/officeDocument/2006/relationships/hyperlink" Target="https://www.flrules.org/gateway/organization.asp?id=16" TargetMode="External"/><Relationship Id="rId10" Type="http://schemas.openxmlformats.org/officeDocument/2006/relationships/hyperlink" Target="https://www.dos.fl.gov/elections" TargetMode="External"/><Relationship Id="rId4" Type="http://schemas.openxmlformats.org/officeDocument/2006/relationships/hyperlink" Target="https://www.flrules.org/gateway/department.asp?id=1" TargetMode="External"/><Relationship Id="rId9" Type="http://schemas.openxmlformats.org/officeDocument/2006/relationships/hyperlink" Target="https://www.flrules.org/Gateway/reference.asp?No=Ref-03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McNalis, Genevieve</cp:lastModifiedBy>
  <cp:revision>7</cp:revision>
  <dcterms:created xsi:type="dcterms:W3CDTF">2023-11-15T19:51:00Z</dcterms:created>
  <dcterms:modified xsi:type="dcterms:W3CDTF">2023-12-13T18:39:00Z</dcterms:modified>
</cp:coreProperties>
</file>